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2-2455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-17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14 июл</w:t>
      </w:r>
      <w:r>
        <w:rPr>
          <w:rFonts w:ascii="Times New Roman" w:eastAsia="Times New Roman" w:hAnsi="Times New Roman" w:cs="Times New Roman"/>
          <w:sz w:val="28"/>
          <w:szCs w:val="28"/>
        </w:rPr>
        <w:t>я 2026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Балабас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ергеевича к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ограниченной ответственностью «Регион Туризм», третье лицо, не заявляющее самостоятельных требований относительно предмета спора, индивидуальный предприниматель Мартынова Татьяна Николаевна </w:t>
      </w:r>
      <w:r>
        <w:rPr>
          <w:rFonts w:ascii="Times New Roman" w:eastAsia="Times New Roman" w:hAnsi="Times New Roman" w:cs="Times New Roman"/>
          <w:sz w:val="28"/>
          <w:szCs w:val="28"/>
        </w:rPr>
        <w:t>о защите прав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Балабас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ергеевича к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ограниченной ответственностью «Регион Туризм», третье лицо, не заявляющее самостоятельных требований относительно предмета спора, индивидуальный предприниматель Мартынова Татьяна Николаевна </w:t>
      </w:r>
      <w:r>
        <w:rPr>
          <w:rFonts w:ascii="Times New Roman" w:eastAsia="Times New Roman" w:hAnsi="Times New Roman" w:cs="Times New Roman"/>
          <w:sz w:val="28"/>
          <w:szCs w:val="28"/>
        </w:rPr>
        <w:t>о защите прав потребителя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 «Регион Туризм»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PhoneNumbergrp-15rplc-12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 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Балабас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Style w:val="cat-PhoneNumbergrp-16rplc-14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убытки в сумме 8 200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>компенсацию морального вреда в размере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в пользу потребителя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 5 600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а также судебные 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почтовых услуг в размере 1 385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08 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остальной части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Балабас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ергеевича к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бществу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 «Регион Туризм»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отказать.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ограниченной ответственностью «Регион Туризм»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sz w:val="28"/>
          <w:szCs w:val="28"/>
        </w:rPr>
        <w:t>ударственную пошлину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рублей в доход местного бюджета.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2-2455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honeNumbergrp-15rplc-12">
    <w:name w:val="cat-PhoneNumber grp-15 rplc-12"/>
    <w:basedOn w:val="DefaultParagraphFont"/>
  </w:style>
  <w:style w:type="character" w:customStyle="1" w:styleId="cat-PhoneNumbergrp-16rplc-14">
    <w:name w:val="cat-PhoneNumber grp-16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